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550A19B0"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787E35" w:rsidRPr="00183DD5">
        <w:rPr>
          <w:rFonts w:ascii="Times New Roman" w:hAnsi="Times New Roman" w:cs="Times New Roman"/>
          <w:sz w:val="32"/>
          <w:szCs w:val="32"/>
          <w:highlight w:val="yellow"/>
          <w:u w:val="single"/>
        </w:rPr>
        <w:t>2</w:t>
      </w:r>
      <w:r w:rsidRPr="00183DD5">
        <w:rPr>
          <w:rFonts w:ascii="Times New Roman" w:hAnsi="Times New Roman" w:cs="Times New Roman"/>
          <w:sz w:val="32"/>
          <w:szCs w:val="32"/>
          <w:highlight w:val="yellow"/>
          <w:u w:val="single"/>
        </w:rPr>
        <w:t xml:space="preserve"> </w:t>
      </w:r>
      <w:r w:rsidR="003E279F" w:rsidRPr="00183DD5">
        <w:rPr>
          <w:rFonts w:ascii="Times New Roman" w:hAnsi="Times New Roman" w:cs="Times New Roman"/>
          <w:sz w:val="32"/>
          <w:szCs w:val="32"/>
          <w:highlight w:val="yellow"/>
          <w:u w:val="single"/>
        </w:rPr>
        <w:t>Capstone</w:t>
      </w:r>
      <w:r w:rsidR="006B14CA" w:rsidRPr="00183DD5">
        <w:rPr>
          <w:rFonts w:ascii="Times New Roman" w:hAnsi="Times New Roman" w:cs="Times New Roman"/>
          <w:sz w:val="32"/>
          <w:szCs w:val="32"/>
          <w:highlight w:val="yellow"/>
          <w:u w:val="single"/>
        </w:rPr>
        <w:t xml:space="preserve"> Due 0</w:t>
      </w:r>
      <w:r w:rsidR="00787E35" w:rsidRPr="00183DD5">
        <w:rPr>
          <w:rFonts w:ascii="Times New Roman" w:hAnsi="Times New Roman" w:cs="Times New Roman"/>
          <w:sz w:val="32"/>
          <w:szCs w:val="32"/>
          <w:highlight w:val="yellow"/>
          <w:u w:val="single"/>
        </w:rPr>
        <w:t>4</w:t>
      </w:r>
      <w:r w:rsidR="006B14CA" w:rsidRPr="00183DD5">
        <w:rPr>
          <w:rFonts w:ascii="Times New Roman" w:hAnsi="Times New Roman" w:cs="Times New Roman"/>
          <w:sz w:val="32"/>
          <w:szCs w:val="32"/>
          <w:highlight w:val="yellow"/>
          <w:u w:val="single"/>
        </w:rPr>
        <w:t>/</w:t>
      </w:r>
      <w:r w:rsidR="00787E35" w:rsidRPr="00183DD5">
        <w:rPr>
          <w:rFonts w:ascii="Times New Roman" w:hAnsi="Times New Roman" w:cs="Times New Roman"/>
          <w:sz w:val="32"/>
          <w:szCs w:val="32"/>
          <w:highlight w:val="yellow"/>
          <w:u w:val="single"/>
        </w:rPr>
        <w:t>01</w:t>
      </w:r>
      <w:r w:rsidR="006B14CA" w:rsidRPr="00183DD5">
        <w:rPr>
          <w:rFonts w:ascii="Times New Roman" w:hAnsi="Times New Roman" w:cs="Times New Roman"/>
          <w:sz w:val="32"/>
          <w:szCs w:val="32"/>
          <w:highlight w:val="yellow"/>
          <w:u w:val="single"/>
        </w:rPr>
        <w:t xml:space="preserve">/20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F583EE3" w:rsidR="00BB3BEF" w:rsidRPr="00787E35" w:rsidRDefault="00BB3BEF" w:rsidP="00BB3BEF">
      <w:pPr>
        <w:rPr>
          <w:rFonts w:ascii="Times New Roman" w:hAnsi="Times New Roman" w:cs="Times New Roman"/>
          <w:sz w:val="22"/>
          <w:szCs w:val="22"/>
        </w:rPr>
      </w:pPr>
    </w:p>
    <w:p w14:paraId="0293039A" w14:textId="3BBB85EE" w:rsidR="00787E35" w:rsidRDefault="00787E35" w:rsidP="00787E35">
      <w:pPr>
        <w:rPr>
          <w:rFonts w:ascii="Times New Roman" w:hAnsi="Times New Roman" w:cs="Times New Roman"/>
          <w:sz w:val="22"/>
          <w:szCs w:val="22"/>
        </w:rPr>
      </w:pPr>
      <w:r w:rsidRPr="00787E35">
        <w:rPr>
          <w:rFonts w:ascii="Times New Roman" w:hAnsi="Times New Roman" w:cs="Times New Roman"/>
          <w:sz w:val="22"/>
          <w:szCs w:val="22"/>
          <w:highlight w:val="yellow"/>
        </w:rPr>
        <w:t>Based</w:t>
      </w:r>
      <w:r w:rsidRPr="00787E35">
        <w:rPr>
          <w:rFonts w:ascii="Times New Roman" w:hAnsi="Times New Roman" w:cs="Times New Roman"/>
          <w:sz w:val="22"/>
          <w:szCs w:val="22"/>
        </w:rPr>
        <w:t xml:space="preserve"> upon the all three of the readings for this week, do you believe that the challenges inherent in interviewing active offenders outweigh the rewards of potential insights or knowledge which may be gleaned into offender decision-making? In other words, is this type of research worth conducting? Take a position either way and point to various aspects of the articles to fully support your position.  </w:t>
      </w:r>
    </w:p>
    <w:p w14:paraId="240DBEC0" w14:textId="77777777" w:rsidR="0069677C" w:rsidRDefault="0069677C" w:rsidP="00787E35">
      <w:pPr>
        <w:rPr>
          <w:rFonts w:ascii="Times New Roman" w:hAnsi="Times New Roman" w:cs="Times New Roman"/>
          <w:sz w:val="22"/>
          <w:szCs w:val="22"/>
        </w:rPr>
      </w:pPr>
    </w:p>
    <w:p w14:paraId="10287F7C" w14:textId="3E5B8392" w:rsidR="00787E35" w:rsidRDefault="00787E35" w:rsidP="00787E35">
      <w:pPr>
        <w:rPr>
          <w:rFonts w:ascii="Times New Roman" w:hAnsi="Times New Roman" w:cs="Times New Roman"/>
          <w:sz w:val="22"/>
          <w:szCs w:val="22"/>
        </w:rPr>
      </w:pPr>
      <w:r w:rsidRPr="00787E35">
        <w:rPr>
          <w:rFonts w:ascii="Times New Roman" w:hAnsi="Times New Roman" w:cs="Times New Roman"/>
          <w:sz w:val="22"/>
          <w:szCs w:val="22"/>
          <w:highlight w:val="yellow"/>
        </w:rPr>
        <w:t>Also,</w:t>
      </w:r>
      <w:r w:rsidRPr="00787E35">
        <w:rPr>
          <w:rFonts w:ascii="Times New Roman" w:hAnsi="Times New Roman" w:cs="Times New Roman"/>
          <w:sz w:val="22"/>
          <w:szCs w:val="22"/>
        </w:rPr>
        <w:t xml:space="preserve"> to what extent, if any, should a fieldworker be willing to either participate in or have 'guilty knowledge' of various crimes? For example, would it be appropriate for a field researcher to participate in minor acts of vandalism (e.g. graffiti) to establish rapport with his or her subjects? Be sure to fully elaborate.  </w:t>
      </w:r>
    </w:p>
    <w:p w14:paraId="57D35E3D" w14:textId="77777777" w:rsidR="0069677C" w:rsidRDefault="0069677C" w:rsidP="00787E35">
      <w:pPr>
        <w:rPr>
          <w:rFonts w:ascii="Times New Roman" w:hAnsi="Times New Roman" w:cs="Times New Roman"/>
          <w:sz w:val="22"/>
          <w:szCs w:val="22"/>
        </w:rPr>
      </w:pPr>
    </w:p>
    <w:p w14:paraId="70B9E57A" w14:textId="62D34112" w:rsidR="00787E35" w:rsidRDefault="00787E35" w:rsidP="00787E35">
      <w:pPr>
        <w:rPr>
          <w:rFonts w:ascii="Times New Roman" w:hAnsi="Times New Roman" w:cs="Times New Roman"/>
          <w:sz w:val="22"/>
          <w:szCs w:val="22"/>
        </w:rPr>
      </w:pPr>
      <w:r w:rsidRPr="00787E35">
        <w:rPr>
          <w:rFonts w:ascii="Times New Roman" w:hAnsi="Times New Roman" w:cs="Times New Roman"/>
          <w:sz w:val="22"/>
          <w:szCs w:val="22"/>
          <w:highlight w:val="yellow"/>
        </w:rPr>
        <w:t>Next</w:t>
      </w:r>
      <w:r w:rsidRPr="00787E35">
        <w:rPr>
          <w:rFonts w:ascii="Times New Roman" w:hAnsi="Times New Roman" w:cs="Times New Roman"/>
          <w:sz w:val="22"/>
          <w:szCs w:val="22"/>
        </w:rPr>
        <w:t xml:space="preserve">, please reflect upon Scott Jacques' (2010) article, "The Necessary Conditions for Retaliation."  Point to one aspect of his theory of non-violent and violent forms of drug markets that may lend itself to criticism by other scholars.  </w:t>
      </w:r>
    </w:p>
    <w:p w14:paraId="5D74337E" w14:textId="77777777" w:rsidR="0069677C" w:rsidRDefault="0069677C" w:rsidP="00787E35">
      <w:pPr>
        <w:rPr>
          <w:rFonts w:ascii="Times New Roman" w:hAnsi="Times New Roman" w:cs="Times New Roman"/>
          <w:sz w:val="22"/>
          <w:szCs w:val="22"/>
        </w:rPr>
      </w:pPr>
    </w:p>
    <w:p w14:paraId="35C394F6" w14:textId="4DE84E73" w:rsidR="00787E35" w:rsidRDefault="00787E35" w:rsidP="00787E35">
      <w:pPr>
        <w:rPr>
          <w:rFonts w:ascii="Times New Roman" w:hAnsi="Times New Roman" w:cs="Times New Roman"/>
          <w:sz w:val="22"/>
          <w:szCs w:val="22"/>
        </w:rPr>
      </w:pPr>
      <w:r w:rsidRPr="00787E35">
        <w:rPr>
          <w:rFonts w:ascii="Times New Roman" w:hAnsi="Times New Roman" w:cs="Times New Roman"/>
          <w:sz w:val="22"/>
          <w:szCs w:val="22"/>
          <w:highlight w:val="yellow"/>
        </w:rPr>
        <w:t>Once</w:t>
      </w:r>
      <w:r w:rsidRPr="00787E35">
        <w:rPr>
          <w:rFonts w:ascii="Times New Roman" w:hAnsi="Times New Roman" w:cs="Times New Roman"/>
          <w:sz w:val="22"/>
          <w:szCs w:val="22"/>
        </w:rPr>
        <w:t xml:space="preserve"> you have done this, please provide a suggestion as to how this particular aspect of Jacques' theory can be approved upon.  Note:  Even if you agree with all of the propositions laid out by Jacques (2010), you must identify at least one potential weakness or area and discuss how it can be strengthened.  </w:t>
      </w:r>
    </w:p>
    <w:p w14:paraId="64167E46" w14:textId="77777777" w:rsidR="0069677C" w:rsidRDefault="0069677C" w:rsidP="00787E35">
      <w:pPr>
        <w:rPr>
          <w:rFonts w:ascii="Times New Roman" w:hAnsi="Times New Roman" w:cs="Times New Roman"/>
          <w:sz w:val="22"/>
          <w:szCs w:val="22"/>
        </w:rPr>
      </w:pPr>
    </w:p>
    <w:p w14:paraId="0B6CDDBC" w14:textId="26A57D45" w:rsidR="00787E35" w:rsidRPr="00787E35" w:rsidRDefault="00787E35" w:rsidP="00787E35">
      <w:pPr>
        <w:rPr>
          <w:rFonts w:ascii="Times New Roman" w:hAnsi="Times New Roman" w:cs="Times New Roman"/>
          <w:sz w:val="22"/>
          <w:szCs w:val="22"/>
        </w:rPr>
      </w:pPr>
      <w:r w:rsidRPr="00787E35">
        <w:rPr>
          <w:rFonts w:ascii="Times New Roman" w:hAnsi="Times New Roman" w:cs="Times New Roman"/>
          <w:sz w:val="22"/>
          <w:szCs w:val="22"/>
          <w:highlight w:val="yellow"/>
        </w:rPr>
        <w:t>Finally,</w:t>
      </w:r>
      <w:r w:rsidRPr="00787E35">
        <w:rPr>
          <w:rFonts w:ascii="Times New Roman" w:hAnsi="Times New Roman" w:cs="Times New Roman"/>
          <w:sz w:val="22"/>
          <w:szCs w:val="22"/>
        </w:rPr>
        <w:t xml:space="preserve"> please point to one aspect of Bruce Jacobs' (2012) that you found to be of interest.  Be sure to explain how it furthers our understanding of violent street crimes.</w:t>
      </w:r>
    </w:p>
    <w:p w14:paraId="6A83216D" w14:textId="77777777" w:rsidR="00787E35" w:rsidRPr="00787E35" w:rsidRDefault="00787E35" w:rsidP="00787E35">
      <w:pPr>
        <w:rPr>
          <w:rFonts w:ascii="Times New Roman" w:hAnsi="Times New Roman" w:cs="Times New Roman"/>
          <w:sz w:val="22"/>
          <w:szCs w:val="22"/>
        </w:rPr>
      </w:pPr>
    </w:p>
    <w:p w14:paraId="1C41B0B5" w14:textId="34C5BB1B" w:rsidR="0069677C" w:rsidRDefault="0069677C" w:rsidP="0069677C">
      <w:pPr>
        <w:jc w:val="center"/>
        <w:rPr>
          <w:rFonts w:ascii="Times New Roman" w:hAnsi="Times New Roman" w:cs="Times New Roman"/>
          <w:b/>
          <w:bCs/>
          <w:color w:val="C00000"/>
          <w:sz w:val="22"/>
          <w:szCs w:val="22"/>
        </w:rPr>
      </w:pPr>
      <w:r>
        <w:rPr>
          <w:rFonts w:ascii="Times New Roman" w:hAnsi="Times New Roman" w:cs="Times New Roman"/>
          <w:b/>
          <w:bCs/>
          <w:color w:val="C00000"/>
          <w:sz w:val="22"/>
          <w:szCs w:val="22"/>
        </w:rPr>
        <w:t>KEEP QUESTION AND ANSWER FORMAT</w:t>
      </w:r>
      <w:r w:rsidR="00FD453B">
        <w:rPr>
          <w:rFonts w:ascii="Times New Roman" w:hAnsi="Times New Roman" w:cs="Times New Roman"/>
          <w:b/>
          <w:bCs/>
          <w:color w:val="C00000"/>
          <w:sz w:val="22"/>
          <w:szCs w:val="22"/>
        </w:rPr>
        <w:t xml:space="preserve"> </w:t>
      </w:r>
    </w:p>
    <w:p w14:paraId="18240E8A" w14:textId="4DF71DDE" w:rsidR="00C77378" w:rsidRPr="00C77378" w:rsidRDefault="00C77378" w:rsidP="00BB3BEF">
      <w:pPr>
        <w:rPr>
          <w:rFonts w:ascii="Times New Roman" w:hAnsi="Times New Roman" w:cs="Times New Roman"/>
          <w:b/>
          <w:bCs/>
          <w:color w:val="C00000"/>
          <w:sz w:val="22"/>
          <w:szCs w:val="22"/>
        </w:rPr>
      </w:pPr>
      <w:r w:rsidRPr="00C77378">
        <w:rPr>
          <w:rFonts w:ascii="Times New Roman" w:hAnsi="Times New Roman" w:cs="Times New Roman"/>
          <w:b/>
          <w:bCs/>
          <w:color w:val="C00000"/>
          <w:sz w:val="22"/>
          <w:szCs w:val="22"/>
        </w:rPr>
        <w:t xml:space="preserve">Readings for this week: </w:t>
      </w:r>
    </w:p>
    <w:p w14:paraId="30FE0FD0" w14:textId="77777777" w:rsidR="00C77378" w:rsidRDefault="00C77378" w:rsidP="00C77378">
      <w:pPr>
        <w:rPr>
          <w:rFonts w:ascii="Times New Roman" w:hAnsi="Times New Roman" w:cs="Times New Roman"/>
          <w:sz w:val="22"/>
          <w:szCs w:val="22"/>
        </w:rPr>
      </w:pPr>
    </w:p>
    <w:p w14:paraId="22D9DF4F" w14:textId="79CFB921" w:rsidR="00C77378" w:rsidRPr="00C77378" w:rsidRDefault="00C77378" w:rsidP="00C77378">
      <w:pPr>
        <w:rPr>
          <w:rFonts w:ascii="Times New Roman" w:hAnsi="Times New Roman" w:cs="Times New Roman"/>
          <w:sz w:val="22"/>
          <w:szCs w:val="22"/>
        </w:rPr>
      </w:pPr>
      <w:r w:rsidRPr="00C77378">
        <w:rPr>
          <w:rFonts w:ascii="Times New Roman" w:hAnsi="Times New Roman" w:cs="Times New Roman"/>
          <w:sz w:val="22"/>
          <w:szCs w:val="22"/>
        </w:rPr>
        <w:t>Scott Jacques (2010).  "The Necessary Conditions for Retaliation:  Toward a Theory of Non-Violent and Violent Forms in Drug Markets," pp. 186-205.</w:t>
      </w:r>
    </w:p>
    <w:p w14:paraId="1B58A9F3" w14:textId="77777777" w:rsidR="00C77378" w:rsidRPr="00C77378" w:rsidRDefault="00C77378" w:rsidP="00C77378">
      <w:pPr>
        <w:rPr>
          <w:rFonts w:ascii="Times New Roman" w:hAnsi="Times New Roman" w:cs="Times New Roman"/>
          <w:sz w:val="22"/>
          <w:szCs w:val="22"/>
        </w:rPr>
      </w:pPr>
    </w:p>
    <w:p w14:paraId="337C975C" w14:textId="77777777" w:rsidR="00C77378" w:rsidRPr="00C77378" w:rsidRDefault="00C77378" w:rsidP="00C77378">
      <w:pPr>
        <w:rPr>
          <w:rFonts w:ascii="Times New Roman" w:hAnsi="Times New Roman" w:cs="Times New Roman"/>
          <w:sz w:val="22"/>
          <w:szCs w:val="22"/>
        </w:rPr>
      </w:pPr>
      <w:r w:rsidRPr="00C77378">
        <w:rPr>
          <w:rFonts w:ascii="Times New Roman" w:hAnsi="Times New Roman" w:cs="Times New Roman"/>
          <w:sz w:val="22"/>
          <w:szCs w:val="22"/>
        </w:rPr>
        <w:t>Bruce A. Jacobs (2012).  "Carjacking and Copresence," pp. 471-488.</w:t>
      </w:r>
    </w:p>
    <w:p w14:paraId="4DC77438" w14:textId="77777777" w:rsidR="00C77378" w:rsidRPr="00C77378" w:rsidRDefault="00C77378" w:rsidP="00C77378">
      <w:pPr>
        <w:rPr>
          <w:rFonts w:ascii="Times New Roman" w:hAnsi="Times New Roman" w:cs="Times New Roman"/>
          <w:sz w:val="22"/>
          <w:szCs w:val="22"/>
        </w:rPr>
      </w:pPr>
    </w:p>
    <w:p w14:paraId="6FFBE595" w14:textId="77C27357" w:rsidR="00C77378" w:rsidRDefault="00C77378" w:rsidP="00C77378">
      <w:pPr>
        <w:rPr>
          <w:rFonts w:ascii="Times New Roman" w:hAnsi="Times New Roman" w:cs="Times New Roman"/>
          <w:sz w:val="22"/>
          <w:szCs w:val="22"/>
        </w:rPr>
      </w:pPr>
      <w:r w:rsidRPr="00C77378">
        <w:rPr>
          <w:rFonts w:ascii="Times New Roman" w:hAnsi="Times New Roman" w:cs="Times New Roman"/>
          <w:sz w:val="22"/>
          <w:szCs w:val="22"/>
        </w:rPr>
        <w:t>Richard Wright, Scott Decker, Allison Redfern, and Dietrich Smith (1992).  "A Snowballs Chance in Hell:  Doing Fieldwork with Active Residential Burglars," pp. 148-161.</w:t>
      </w:r>
    </w:p>
    <w:p w14:paraId="1E0376B7" w14:textId="3A4E7C1B"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777777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3E279F" w:rsidRPr="004758E7">
        <w:rPr>
          <w:rFonts w:ascii="Times New Roman" w:hAnsi="Times New Roman" w:cs="Times New Roman"/>
          <w:sz w:val="32"/>
          <w:szCs w:val="32"/>
          <w:highlight w:val="yellow"/>
        </w:rPr>
        <w:t>4</w:t>
      </w:r>
      <w:r w:rsidR="004758E7">
        <w:rPr>
          <w:rFonts w:ascii="Times New Roman" w:hAnsi="Times New Roman" w:cs="Times New Roman"/>
          <w:sz w:val="32"/>
          <w:szCs w:val="32"/>
          <w:highlight w:val="yellow"/>
        </w:rPr>
        <w:t xml:space="preserve">75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CITE ARTICLES</w:t>
      </w:r>
      <w:r w:rsidR="002177F1">
        <w:rPr>
          <w:rFonts w:ascii="Times New Roman" w:hAnsi="Times New Roman" w:cs="Times New Roman"/>
          <w:sz w:val="40"/>
          <w:szCs w:val="40"/>
          <w:highlight w:val="yellow"/>
        </w:rPr>
        <w:t xml:space="preserve"> </w:t>
      </w:r>
    </w:p>
    <w:p w14:paraId="267CA8A2" w14:textId="02D5F9CD" w:rsidR="00C81F8D" w:rsidRDefault="009B1B0F"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 xml:space="preserve">Please </w:t>
      </w:r>
      <w:r w:rsidR="002177F1">
        <w:rPr>
          <w:rFonts w:ascii="Times New Roman" w:hAnsi="Times New Roman" w:cs="Times New Roman"/>
          <w:sz w:val="40"/>
          <w:szCs w:val="40"/>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4758E7" w:rsidRDefault="003E279F" w:rsidP="00061B58">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061B58">
      <w:pPr>
        <w:jc w:val="both"/>
        <w:rPr>
          <w:rFonts w:ascii="Times New Roman" w:hAnsi="Times New Roman" w:cs="Times New Roman"/>
          <w:sz w:val="22"/>
          <w:szCs w:val="22"/>
          <w:u w:val="single"/>
        </w:rPr>
      </w:pPr>
    </w:p>
    <w:p w14:paraId="62AF7210" w14:textId="77777777" w:rsidR="004758E7" w:rsidRDefault="004758E7" w:rsidP="00061B58">
      <w:pPr>
        <w:jc w:val="both"/>
        <w:rPr>
          <w:rFonts w:ascii="Times New Roman" w:hAnsi="Times New Roman" w:cs="Times New Roman"/>
          <w:sz w:val="22"/>
          <w:szCs w:val="22"/>
          <w:u w:val="single"/>
        </w:rPr>
      </w:pPr>
    </w:p>
    <w:p w14:paraId="32FE89AF" w14:textId="77777777" w:rsidR="004758E7" w:rsidRDefault="004758E7" w:rsidP="00061B58">
      <w:pPr>
        <w:jc w:val="both"/>
        <w:rPr>
          <w:rFonts w:ascii="Times New Roman" w:hAnsi="Times New Roman" w:cs="Times New Roman"/>
          <w:sz w:val="22"/>
          <w:szCs w:val="22"/>
          <w:u w:val="single"/>
        </w:rPr>
      </w:pPr>
    </w:p>
    <w:p w14:paraId="71362B24" w14:textId="77777777" w:rsidR="004758E7" w:rsidRDefault="004758E7" w:rsidP="00061B58">
      <w:pPr>
        <w:jc w:val="both"/>
        <w:rPr>
          <w:rFonts w:ascii="Times New Roman" w:hAnsi="Times New Roman" w:cs="Times New Roman"/>
          <w:sz w:val="22"/>
          <w:szCs w:val="22"/>
          <w:u w:val="single"/>
        </w:rPr>
      </w:pPr>
    </w:p>
    <w:p w14:paraId="73B484AD" w14:textId="47B20E7A" w:rsidR="00061B58" w:rsidRPr="004758E7" w:rsidRDefault="00061B58" w:rsidP="00061B58">
      <w:pPr>
        <w:jc w:val="both"/>
        <w:rPr>
          <w:rFonts w:ascii="Times New Roman" w:hAnsi="Times New Roman" w:cs="Times New Roman"/>
          <w:sz w:val="21"/>
          <w:szCs w:val="21"/>
        </w:rPr>
      </w:pPr>
      <w:r w:rsidRPr="004758E7">
        <w:rPr>
          <w:rFonts w:ascii="Times New Roman" w:hAnsi="Times New Roman" w:cs="Times New Roman"/>
          <w:sz w:val="21"/>
          <w:szCs w:val="21"/>
          <w:u w:val="single"/>
        </w:rPr>
        <w:t>Textbooks:</w:t>
      </w:r>
      <w:r w:rsidRPr="004758E7">
        <w:rPr>
          <w:rFonts w:ascii="Times New Roman" w:hAnsi="Times New Roman" w:cs="Times New Roman"/>
          <w:sz w:val="21"/>
          <w:szCs w:val="21"/>
        </w:rPr>
        <w:t xml:space="preserve"> </w:t>
      </w:r>
    </w:p>
    <w:p w14:paraId="59F7FCD0" w14:textId="77777777" w:rsidR="00061B58" w:rsidRPr="004758E7" w:rsidRDefault="00061B58" w:rsidP="00061B58">
      <w:pPr>
        <w:jc w:val="both"/>
        <w:rPr>
          <w:rFonts w:ascii="Times New Roman" w:hAnsi="Times New Roman" w:cs="Times New Roman"/>
          <w:sz w:val="21"/>
          <w:szCs w:val="21"/>
        </w:rPr>
      </w:pPr>
    </w:p>
    <w:p w14:paraId="7DFEFC9A" w14:textId="01891863"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1. Boyles, Andrea S.  2019.  </w:t>
      </w:r>
      <w:r w:rsidRPr="004758E7">
        <w:rPr>
          <w:rFonts w:ascii="Times New Roman" w:hAnsi="Times New Roman" w:cs="Times New Roman"/>
          <w:i/>
          <w:iCs/>
          <w:color w:val="000000"/>
          <w:sz w:val="21"/>
          <w:szCs w:val="21"/>
          <w:bdr w:val="none" w:sz="0" w:space="0" w:color="auto" w:frame="1"/>
        </w:rPr>
        <w:t>You Can't Stop the Revolution Community Disorder and Social Ties in Post-Ferguson America.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rFonts w:ascii="Times New Roman" w:hAnsi="Times New Roman" w:cs="Times New Roman"/>
          <w:color w:val="000000"/>
          <w:sz w:val="21"/>
          <w:szCs w:val="21"/>
        </w:rPr>
      </w:pPr>
    </w:p>
    <w:p w14:paraId="0199B83F" w14:textId="2157121E"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2. Greenberg, Max A.  2019.  </w:t>
      </w:r>
      <w:r w:rsidRPr="004758E7">
        <w:rPr>
          <w:rFonts w:ascii="Times New Roman" w:hAnsi="Times New Roman" w:cs="Times New Roman"/>
          <w:i/>
          <w:iCs/>
          <w:color w:val="000000"/>
          <w:sz w:val="21"/>
          <w:szCs w:val="21"/>
          <w:bdr w:val="none" w:sz="0" w:space="0" w:color="auto" w:frame="1"/>
        </w:rPr>
        <w:t>Twelve Weeks to Change a Life:  At-Risk Youth in a Fractured State</w:t>
      </w:r>
      <w:r w:rsidRPr="004758E7">
        <w:rPr>
          <w:rFonts w:ascii="Times New Roman" w:hAnsi="Times New Roman" w:cs="Times New Roman"/>
          <w:color w:val="000000"/>
          <w:sz w:val="21"/>
          <w:szCs w:val="21"/>
          <w:bdr w:val="none" w:sz="0" w:space="0" w:color="auto" w:frame="1"/>
        </w:rPr>
        <w:t>.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9780520297760</w:t>
      </w:r>
      <w:r w:rsidRPr="004758E7">
        <w:rPr>
          <w:rFonts w:ascii="Times New Roman" w:hAnsi="Times New Roman" w:cs="Times New Roman"/>
          <w:color w:val="000000"/>
          <w:sz w:val="21"/>
          <w:szCs w:val="21"/>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B11F8"/>
    <w:rsid w:val="003E279F"/>
    <w:rsid w:val="004758E7"/>
    <w:rsid w:val="005219FA"/>
    <w:rsid w:val="005B1D04"/>
    <w:rsid w:val="0069677C"/>
    <w:rsid w:val="006B14CA"/>
    <w:rsid w:val="006B26BF"/>
    <w:rsid w:val="00727718"/>
    <w:rsid w:val="00787E35"/>
    <w:rsid w:val="009244B8"/>
    <w:rsid w:val="0099089E"/>
    <w:rsid w:val="009A0317"/>
    <w:rsid w:val="009A2441"/>
    <w:rsid w:val="009B1B0F"/>
    <w:rsid w:val="00A27305"/>
    <w:rsid w:val="00A36FAB"/>
    <w:rsid w:val="00BB3BEF"/>
    <w:rsid w:val="00C1059D"/>
    <w:rsid w:val="00C7719D"/>
    <w:rsid w:val="00C77378"/>
    <w:rsid w:val="00C81F8D"/>
    <w:rsid w:val="00CF033E"/>
    <w:rsid w:val="00CF4429"/>
    <w:rsid w:val="00D10729"/>
    <w:rsid w:val="00D629B6"/>
    <w:rsid w:val="00DB2693"/>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4</cp:revision>
  <dcterms:created xsi:type="dcterms:W3CDTF">2020-03-29T02:12:00Z</dcterms:created>
  <dcterms:modified xsi:type="dcterms:W3CDTF">2020-03-31T03:20:00Z</dcterms:modified>
</cp:coreProperties>
</file>